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E" w:rsidRDefault="005E51D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E51DE" w:rsidRDefault="005E51DE">
      <w:pPr>
        <w:autoSpaceDE w:val="0"/>
        <w:autoSpaceDN w:val="0"/>
        <w:adjustRightInd w:val="0"/>
      </w:pPr>
      <w:r>
        <w:t>Зарегистрировано в Минюсте РФ 15 ноября 1996 г. N 1198</w:t>
      </w:r>
    </w:p>
    <w:p w:rsidR="005E51DE" w:rsidRDefault="005E51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jc w:val="right"/>
      </w:pPr>
      <w:r>
        <w:t>Утверждаю</w:t>
      </w:r>
    </w:p>
    <w:p w:rsidR="005E51DE" w:rsidRDefault="005E51DE">
      <w:pPr>
        <w:autoSpaceDE w:val="0"/>
        <w:autoSpaceDN w:val="0"/>
        <w:adjustRightInd w:val="0"/>
        <w:jc w:val="right"/>
      </w:pPr>
      <w:r>
        <w:t>Заместитель Министра</w:t>
      </w:r>
    </w:p>
    <w:p w:rsidR="005E51DE" w:rsidRDefault="005E51DE">
      <w:pPr>
        <w:autoSpaceDE w:val="0"/>
        <w:autoSpaceDN w:val="0"/>
        <w:adjustRightInd w:val="0"/>
        <w:jc w:val="right"/>
      </w:pPr>
      <w:r>
        <w:t>топлива и энергетики</w:t>
      </w:r>
    </w:p>
    <w:p w:rsidR="005E51DE" w:rsidRDefault="005E51DE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E51DE" w:rsidRDefault="005E51DE">
      <w:pPr>
        <w:autoSpaceDE w:val="0"/>
        <w:autoSpaceDN w:val="0"/>
        <w:adjustRightInd w:val="0"/>
        <w:jc w:val="right"/>
      </w:pPr>
      <w:r>
        <w:t>В.В.БУШУЕВ</w:t>
      </w:r>
    </w:p>
    <w:p w:rsidR="005E51DE" w:rsidRDefault="005E51DE">
      <w:pPr>
        <w:autoSpaceDE w:val="0"/>
        <w:autoSpaceDN w:val="0"/>
        <w:adjustRightInd w:val="0"/>
        <w:jc w:val="right"/>
      </w:pPr>
      <w:r>
        <w:t>14.10.96</w:t>
      </w:r>
    </w:p>
    <w:p w:rsidR="005E51DE" w:rsidRDefault="005E51DE">
      <w:pPr>
        <w:autoSpaceDE w:val="0"/>
        <w:autoSpaceDN w:val="0"/>
        <w:adjustRightInd w:val="0"/>
        <w:jc w:val="right"/>
      </w:pPr>
    </w:p>
    <w:p w:rsidR="005E51DE" w:rsidRDefault="005E51DE">
      <w:pPr>
        <w:autoSpaceDE w:val="0"/>
        <w:autoSpaceDN w:val="0"/>
        <w:adjustRightInd w:val="0"/>
        <w:jc w:val="right"/>
      </w:pPr>
      <w:r>
        <w:t>Согласовано</w:t>
      </w:r>
    </w:p>
    <w:p w:rsidR="005E51DE" w:rsidRDefault="005E51DE">
      <w:pPr>
        <w:autoSpaceDE w:val="0"/>
        <w:autoSpaceDN w:val="0"/>
        <w:adjustRightInd w:val="0"/>
        <w:jc w:val="right"/>
      </w:pPr>
      <w:r>
        <w:t>Заместитель Министра</w:t>
      </w:r>
    </w:p>
    <w:p w:rsidR="005E51DE" w:rsidRDefault="005E51DE">
      <w:pPr>
        <w:autoSpaceDE w:val="0"/>
        <w:autoSpaceDN w:val="0"/>
        <w:adjustRightInd w:val="0"/>
        <w:jc w:val="right"/>
      </w:pPr>
      <w:r>
        <w:t>строительства</w:t>
      </w:r>
    </w:p>
    <w:p w:rsidR="005E51DE" w:rsidRDefault="005E51DE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E51DE" w:rsidRDefault="005E51DE">
      <w:pPr>
        <w:autoSpaceDE w:val="0"/>
        <w:autoSpaceDN w:val="0"/>
        <w:adjustRightInd w:val="0"/>
        <w:jc w:val="right"/>
      </w:pPr>
      <w:r>
        <w:t>О.И.ПОЛТАВЦЕВ</w:t>
      </w:r>
    </w:p>
    <w:p w:rsidR="005E51DE" w:rsidRDefault="005E51DE">
      <w:pPr>
        <w:autoSpaceDE w:val="0"/>
        <w:autoSpaceDN w:val="0"/>
        <w:adjustRightInd w:val="0"/>
        <w:jc w:val="right"/>
      </w:pPr>
    </w:p>
    <w:p w:rsidR="005E51DE" w:rsidRDefault="005E51DE">
      <w:pPr>
        <w:autoSpaceDE w:val="0"/>
        <w:autoSpaceDN w:val="0"/>
        <w:adjustRightInd w:val="0"/>
        <w:jc w:val="right"/>
      </w:pPr>
      <w:r>
        <w:t>Заместитель Председателя</w:t>
      </w:r>
    </w:p>
    <w:p w:rsidR="005E51DE" w:rsidRDefault="005E51DE">
      <w:pPr>
        <w:autoSpaceDE w:val="0"/>
        <w:autoSpaceDN w:val="0"/>
        <w:adjustRightInd w:val="0"/>
        <w:jc w:val="right"/>
      </w:pPr>
      <w:r>
        <w:t>Комитета Российской Федерации</w:t>
      </w:r>
    </w:p>
    <w:p w:rsidR="005E51DE" w:rsidRDefault="005E51DE">
      <w:pPr>
        <w:autoSpaceDE w:val="0"/>
        <w:autoSpaceDN w:val="0"/>
        <w:adjustRightInd w:val="0"/>
        <w:jc w:val="right"/>
      </w:pPr>
      <w:r>
        <w:t>по стандартизации,</w:t>
      </w:r>
    </w:p>
    <w:p w:rsidR="005E51DE" w:rsidRDefault="005E51DE">
      <w:pPr>
        <w:autoSpaceDE w:val="0"/>
        <w:autoSpaceDN w:val="0"/>
        <w:adjustRightInd w:val="0"/>
        <w:jc w:val="right"/>
      </w:pPr>
      <w:r>
        <w:t>метрологии и сертификации</w:t>
      </w:r>
    </w:p>
    <w:p w:rsidR="005E51DE" w:rsidRDefault="005E51DE">
      <w:pPr>
        <w:autoSpaceDE w:val="0"/>
        <w:autoSpaceDN w:val="0"/>
        <w:adjustRightInd w:val="0"/>
        <w:jc w:val="right"/>
      </w:pPr>
      <w:r>
        <w:t>Л.К.ИСАЕВ</w:t>
      </w:r>
    </w:p>
    <w:p w:rsidR="005E51DE" w:rsidRDefault="005E51DE">
      <w:pPr>
        <w:autoSpaceDE w:val="0"/>
        <w:autoSpaceDN w:val="0"/>
        <w:adjustRightInd w:val="0"/>
        <w:jc w:val="right"/>
      </w:pPr>
      <w:r>
        <w:t>10.10.96</w:t>
      </w:r>
    </w:p>
    <w:p w:rsidR="005E51DE" w:rsidRDefault="005E51DE">
      <w:pPr>
        <w:autoSpaceDE w:val="0"/>
        <w:autoSpaceDN w:val="0"/>
        <w:adjustRightInd w:val="0"/>
        <w:jc w:val="right"/>
      </w:pPr>
    </w:p>
    <w:p w:rsidR="005E51DE" w:rsidRDefault="005E51DE">
      <w:pPr>
        <w:autoSpaceDE w:val="0"/>
        <w:autoSpaceDN w:val="0"/>
        <w:adjustRightInd w:val="0"/>
        <w:jc w:val="right"/>
      </w:pPr>
      <w:r>
        <w:t>Вице - президент</w:t>
      </w:r>
    </w:p>
    <w:p w:rsidR="005E51DE" w:rsidRDefault="005E51DE">
      <w:pPr>
        <w:autoSpaceDE w:val="0"/>
        <w:autoSpaceDN w:val="0"/>
        <w:adjustRightInd w:val="0"/>
        <w:jc w:val="right"/>
      </w:pPr>
      <w:r>
        <w:t>АО "Росгазификация"</w:t>
      </w:r>
    </w:p>
    <w:p w:rsidR="005E51DE" w:rsidRDefault="005E51DE">
      <w:pPr>
        <w:autoSpaceDE w:val="0"/>
        <w:autoSpaceDN w:val="0"/>
        <w:adjustRightInd w:val="0"/>
        <w:jc w:val="right"/>
      </w:pPr>
      <w:r>
        <w:t>В.П.ЛИНЕВ</w:t>
      </w:r>
    </w:p>
    <w:p w:rsidR="005E51DE" w:rsidRDefault="005E51DE">
      <w:pPr>
        <w:autoSpaceDE w:val="0"/>
        <w:autoSpaceDN w:val="0"/>
        <w:adjustRightInd w:val="0"/>
        <w:jc w:val="right"/>
      </w:pPr>
      <w:r>
        <w:t>10.10.96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pStyle w:val="ConsPlusTitle"/>
        <w:widowControl/>
        <w:jc w:val="center"/>
      </w:pPr>
      <w:r>
        <w:t>ПРАВИЛА УЧЕТА ГАЗА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В Правилах изложены основные организационные и технические требования к учету газа во всех сферах экономики Российской Федерации. Предназначены для специалистов и персонала, занятых проектированием, наладкой и эксплуатацией систем газоснабжения, узлов учета, разрабатывающих средства измерений расхода газа, его количества и параметров.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jc w:val="center"/>
        <w:outlineLvl w:val="0"/>
      </w:pPr>
      <w:r>
        <w:t>Термины и определения в целях настоящих Правил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Газ - природный, нефтяной (попутный) и отбензиненый сухой газы, добываемые и собираемые газонефтедобывающими организациями и вырабатываемые газонефтеперерабатывающими заводами.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Поставщик - газонефтедобывающие, газонефтеперерабатывающие, газотранспортные предприятия и организации, обеспечивающие поставку газа газораспределительным организациям или потребителям. Газораспределительная организация, покупающая газ по договору для потребителей, является для них поставщиком.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Газораспределительная организация - республиканские, краевые, областные, городские, межрайонные, сельские предприятия газового хозяйства, являющиеся специализированными организациями по эксплуатации газовых сетей в городах и населенных пунктах.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Потребитель газа - юридические лица, использующие газ в качестве топлива или сырья.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lastRenderedPageBreak/>
        <w:t>Приборы учета - средства измерений и другие технические средства, которые выполняют одну или несколько функций: измерение, накопление, хранение, отображение информации о расходе (объеме), температуре, давлении газа и времени работы приборов.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Расход газа - объем газа, прошедшего через поперечное сечение трубопровода за единицу времени, приведенный к стандартным условиям.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Вычислитель расхода (ВР) - средства измерений, осуществляющие обработку, хранение и отображение информации о расходе и количестве газа, приведенные к нормальным условиям.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Узел учета - комплект средств измерений и устройств, обеспечивающий учет количества газа, а также контроль и регистрацию его параметров.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1.1. Настоящие "Правила учета газа" (в дальнейшем Правила) разработаны в соответствии с Постановлением Правительства Российской Федерации от 2 ноября 1995 г. N 1087 "О неотложных мерах по энергосбережению" специалистами Госгазинспекции Минтопэнерго России и ее территориальных органов.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1.2. Правила определяют требования к организации учета количества газа, контроля его параметров, а также общие технические требования к узлам учета газа.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1.3. Правила действуют на территории Российской Федерации и обязательны для исполнения юридическими лицами, независимо от их ведомственной подчиненности и организационно - правовых форм, а также населением при отпуске газа, проектировании газопотребляющих объектов, выполнении монтажных, ремонтных, наладочных работ на узлах учета газа, эксплуатации газоиспользующего оборудования и узлов учета газа, изготовлении и выпуске оборудования, входящего в состав узлов учета.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1.4. Требования Правил распространяется на поставщиков, газораспределительные организации и потребителей газа при взаимных расчетах за поставку и потребление газа, независимо от объемов его поставки и потребления.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1.5. Учет газа организуется с целью: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осуществления взаимных финансовых расчетов между поставщиком, газораспределительной организацией и потребителем газа;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контроля за расходными и гидравлическими режимами систем газоснабжения;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составления баланса приема и отпуска газа;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контроля за рациональным и эффективным использованием газа.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1.6. Испытания в целях утверждения типа, а также поверка узлов учета и средств измерений, входящих в их состав, должны проводиться в соответствии с требованиями Госстандарта России.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Монтаж и эксплуатация оборудования, входящего в состав узлов учета, проводится в соответствии с требованиями Госстандарта России и инструкциями изготовителей оборудования.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1.7. Ответственность за надлежащее состояние и исправность узлов учета газа, а также за их своевременную поверку несут владельцы узлов учета в соответствии с Кодексом об административных правонарушениях (статьи 90, 94, 95, 95.1).</w:t>
      </w:r>
    </w:p>
    <w:p w:rsidR="005E51DE" w:rsidRDefault="005E51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Кодекс РСФСР об административных правонарушениях утратил силу с 1 июля 2002 года в связи принятием Федерального закона от 30.12.2001 N 196-ФЗ, которым с 1 июля 2002 года введен в действие Кодекс РФ об административных правонарушениях.</w:t>
      </w:r>
    </w:p>
    <w:p w:rsidR="005E51DE" w:rsidRDefault="005E51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1.8. Сторона, ведущая учет количества газа, обязана обеспечить представителям другой стороны, а также должностным лицам Госгазинспекции России и Госстандарта России доступ к узлам учета и возможность осуществления метрологического надзора, проверки их технического состояния и правильности их функционирования.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lastRenderedPageBreak/>
        <w:t>1.9. Поставщик не вправе требовать от потребителя газа установки на узле учета средств измерений, не имеющих сертификатов Госстандарта России об утверждении типа.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1.10. Разногласия по техническим вопросам организации и ведения учета газа рассматриваются соответствующим территориальным органом Госстандарта России или в установленном порядке.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1.11. Все работы по монтажу узлов учета газа должны выполняться организациями, имеющими разрешение Госгортехнадзора России и Минстроя России на право проведения указанных работ.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jc w:val="center"/>
        <w:outlineLvl w:val="0"/>
      </w:pPr>
      <w:r>
        <w:t>2. Организация учета газа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2.1. Потребление газа промышленными, транспортными, сельскохозяйственными, коммунально - бытовыми и иными организациями без использования приборов учета не допускается.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2.2. Учет количества газа, отпускаемого поставщиком газораспределительной организации или потребителю газа (при прямых поставках), должен осуществляться по узлам учета поставщика или потребителя газа, установленным в соответствии с требованиями действующих норм и настоящих Правил. Средства измерений, входящие в комплект узлов учета газа, должны иметь сертификат Госстандарта России об утверждении типа и поверены в органах Государственной метрологической службы.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При отсутствии узлов учета у поставщика, их неисправности или отсутствии действующего поверительного клейма, количество поданного газа определяется по данным газораспределительной организации или потребителя газа (по соглашению сторон).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Учет количества газа, подаваемого газораспределительной организацией потребителю газа, должен осуществляться по узлам учета потребителя газа.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При отсутствии узлов учета газа у потребителя газа, их неисправности, отсутствии действующего поверительного клейма количество поданного газа определяется по проектной мощности установок исходя из 24 часов работы их в сутки за время неисправности узлов учета газа.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2.3. Учет газа должен осуществляться по единому расчетному узлу учета. Как исключение, по согласованию с поставщиком и газораспределительной организацией, допускается осуществление учета расхода газа по двум расчетным узлам учета, в случае значительной удаленности газоиспользующих установок потребителей газа друг от друга.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2.4. На каждом узле учета с помощью средств измерений должны определяться: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время работы узла учета;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расход и количество газа в рабочих и нормальных условиях;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среднечасовая и среднесуточная температура газа;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среднечасовое и среднесуточное давление газа.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2.5. Измерение и учет количества газа, осуществляемые по узлам учета потребителя газа и поставщика, производятся по методикам выполнения измерений, аттестованным в установленном порядке.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Определение количества газа должно проводиться для нормальных условий. По согласованию поставщика и потребителя газа определение количества газа может проводиться по приборам с автоматической коррекцией по температуре или по температуре и давлению.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На узле учета должна быть предусмотрена регистрация на бумажных носителях всех измеряемых параметров газа.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2.6. Нормы точности учета количества газа определяются Минтопэнерго России совместно с Госстандартом России.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2.7. Узел учета должен быть защищен от несанкционированного вмешательства.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lastRenderedPageBreak/>
        <w:t>2.8. Пределы измерений узла учета должны обеспечивать измерение расхода и количества во всем диапазоне расхода газа, причем минимальная граница измерения расхода должна определяться исходя из предельной допустимой погрешности измерений расхода.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2.9. Учет количества газа, реализуемого населению, производится по приборам учета газа или на основании норм расхода газа (на приготовление пищи, горячей воды и отопления, при наличии систем местного отопления). Нормы расхода газа на одного человека и единицу отапливаемой площади, а также нормы расхода газа на содержание скота в личном подсобном хозяйстве разрабатываются и определяются газораспределительными организациями в установленном порядке.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2.10. Право утверждать нормы расхода газа предоставляется органам исполнительной власти субъектов Российской Федерации в соответствии с Постановлением Совета Министров - Правительства Российской Федерации от 23.07.93 N 719.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2.11. Вновь проектируемые жилые дома и административные здания, в которых предусмотрено использование газа на другие, кроме бытового пищеприготовления, цели (горячее водоснабжение, местное отопление и т.д.) переходят на отпуск газа с использованием приборов его учета.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2.12. Счетчики газа, используемые населением, должны быть внесены в Государственный реестр средств измерений и поверены в органах Государственной метрологической службы.</w:t>
      </w:r>
    </w:p>
    <w:p w:rsidR="005E51DE" w:rsidRDefault="005E51DE">
      <w:pPr>
        <w:autoSpaceDE w:val="0"/>
        <w:autoSpaceDN w:val="0"/>
        <w:adjustRightInd w:val="0"/>
        <w:ind w:firstLine="540"/>
        <w:jc w:val="both"/>
      </w:pPr>
      <w:r>
        <w:t>Монтаж и наладка этих счетчиков производится специализированной службой, входящей в состав местной газораспределительной организации.</w:t>
      </w: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autoSpaceDE w:val="0"/>
        <w:autoSpaceDN w:val="0"/>
        <w:adjustRightInd w:val="0"/>
      </w:pPr>
    </w:p>
    <w:p w:rsidR="005E51DE" w:rsidRDefault="005E51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3418" w:rsidRDefault="00BE3418"/>
    <w:sectPr w:rsidR="00BE3418" w:rsidSect="005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E"/>
    <w:rsid w:val="001D35B2"/>
    <w:rsid w:val="005E51DE"/>
    <w:rsid w:val="00BE3418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E5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51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E5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51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1996 г</vt:lpstr>
    </vt:vector>
  </TitlesOfParts>
  <Company>krg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1996 г</dc:title>
  <dc:creator>Зюндикова</dc:creator>
  <cp:lastModifiedBy>Сайгидов</cp:lastModifiedBy>
  <cp:revision>2</cp:revision>
  <dcterms:created xsi:type="dcterms:W3CDTF">2019-03-07T08:11:00Z</dcterms:created>
  <dcterms:modified xsi:type="dcterms:W3CDTF">2019-03-07T08:11:00Z</dcterms:modified>
</cp:coreProperties>
</file>