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46" w:rsidRDefault="00D95346" w:rsidP="00D95346">
      <w:pPr>
        <w:keepLines/>
        <w:autoSpaceDE w:val="0"/>
        <w:autoSpaceDN w:val="0"/>
        <w:adjustRightInd w:val="0"/>
        <w:spacing w:after="0" w:line="240" w:lineRule="auto"/>
        <w:jc w:val="center"/>
        <w:rPr>
          <w:rFonts w:ascii="Arial" w:hAnsi="Arial" w:cs="Arial"/>
          <w:b/>
          <w:bCs/>
          <w:color w:val="000000"/>
          <w:sz w:val="30"/>
          <w:szCs w:val="30"/>
        </w:rPr>
      </w:pPr>
      <w:bookmarkStart w:id="0" w:name="_GoBack"/>
      <w:bookmarkEnd w:id="0"/>
      <w:r>
        <w:rPr>
          <w:rFonts w:ascii="Arial" w:hAnsi="Arial" w:cs="Arial"/>
          <w:b/>
          <w:bCs/>
          <w:color w:val="000000"/>
          <w:sz w:val="30"/>
          <w:szCs w:val="30"/>
        </w:rPr>
        <w:t xml:space="preserve">ПРАВИТЕЛЬСТВО РОССИЙСКОЙ ФЕДЕРАЦИИ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keepLines/>
        <w:autoSpaceDE w:val="0"/>
        <w:autoSpaceDN w:val="0"/>
        <w:adjustRightInd w:val="0"/>
        <w:spacing w:after="0" w:line="240" w:lineRule="auto"/>
        <w:jc w:val="center"/>
        <w:rPr>
          <w:rFonts w:ascii="Arial" w:hAnsi="Arial" w:cs="Arial"/>
          <w:b/>
          <w:bCs/>
          <w:color w:val="000000"/>
          <w:sz w:val="30"/>
          <w:szCs w:val="30"/>
        </w:rPr>
      </w:pPr>
      <w:r>
        <w:rPr>
          <w:rFonts w:ascii="Arial" w:hAnsi="Arial" w:cs="Arial"/>
          <w:b/>
          <w:bCs/>
          <w:color w:val="000000"/>
          <w:sz w:val="30"/>
          <w:szCs w:val="30"/>
        </w:rPr>
        <w:t xml:space="preserve">ПОСТАНОВЛЕНИЕ </w:t>
      </w:r>
    </w:p>
    <w:p w:rsidR="00D95346" w:rsidRDefault="00D95346" w:rsidP="00D95346">
      <w:pPr>
        <w:keepLines/>
        <w:autoSpaceDE w:val="0"/>
        <w:autoSpaceDN w:val="0"/>
        <w:adjustRightInd w:val="0"/>
        <w:spacing w:after="0" w:line="240" w:lineRule="auto"/>
        <w:ind w:firstLine="300"/>
        <w:jc w:val="center"/>
        <w:rPr>
          <w:rFonts w:ascii="Arial" w:hAnsi="Arial" w:cs="Arial"/>
          <w:b/>
          <w:bCs/>
          <w:color w:val="000000"/>
          <w:sz w:val="30"/>
          <w:szCs w:val="30"/>
        </w:rPr>
      </w:pPr>
      <w:r>
        <w:rPr>
          <w:rFonts w:ascii="Arial" w:hAnsi="Arial" w:cs="Arial"/>
          <w:b/>
          <w:bCs/>
          <w:color w:val="000000"/>
          <w:sz w:val="30"/>
          <w:szCs w:val="30"/>
        </w:rPr>
        <w:t xml:space="preserve">от 21 июля 2008 г. N 549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keepLines/>
        <w:autoSpaceDE w:val="0"/>
        <w:autoSpaceDN w:val="0"/>
        <w:adjustRightInd w:val="0"/>
        <w:spacing w:after="0" w:line="240" w:lineRule="auto"/>
        <w:jc w:val="center"/>
        <w:rPr>
          <w:rFonts w:ascii="Arial" w:hAnsi="Arial" w:cs="Arial"/>
          <w:b/>
          <w:bCs/>
          <w:color w:val="000000"/>
          <w:sz w:val="30"/>
          <w:szCs w:val="30"/>
        </w:rPr>
      </w:pPr>
      <w:r>
        <w:rPr>
          <w:rFonts w:ascii="Arial" w:hAnsi="Arial" w:cs="Arial"/>
          <w:b/>
          <w:bCs/>
          <w:color w:val="000000"/>
          <w:sz w:val="30"/>
          <w:szCs w:val="30"/>
        </w:rPr>
        <w:t xml:space="preserve">О ПОРЯДКЕ ПОСТАВКИ ГАЗА ДЛЯ ОБЕСПЕЧЕНИЯ КОММУНАЛЬНО-БЫТОВЫХ НУЖД ГРАЖДАН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соответствии с Федеральным законом "О газоснабжении в Российской Федерации" Правительство Российской Федерации постановляет: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 Утвердить прилагаемые Правила поставки газа для обеспечения коммунально-бытовых нужд граждан.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 Установить, что: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методологическое обеспечение деятельности по контролю за техническим обслуживанием и состоянием внутридомового газового оборудования осуществляется Федеральной службой по экологическому, технологическому и атомному надзору;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договоры поставки газа, заключенные до вступления в силу Правил, утвержденных настоящим постановлением, сохраняют юридическую силу до истечения срока их действия или до их перезаключения.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 В пункте 13 раздела V приложения N 1 к Правилам предоставления коммунальных услуг гражданам, утвержденным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слова "13. Давление сетевого газа от 0,003 МПа до 0,005 МПа" заменить словами "13. Давление сетевого газа от 0,0012 МПа до 0,003 МПа".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 Министерству регионального развития Российской Федерации утвердить порядок содержания и ремонта внутридомового газового оборудования в Российской Федерации.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jc w:val="right"/>
        <w:rPr>
          <w:rFonts w:ascii="Arial" w:hAnsi="Arial" w:cs="Arial"/>
          <w:color w:val="000000"/>
          <w:sz w:val="23"/>
          <w:szCs w:val="23"/>
        </w:rPr>
      </w:pPr>
      <w:r>
        <w:rPr>
          <w:rFonts w:ascii="Arial" w:hAnsi="Arial" w:cs="Arial"/>
          <w:i/>
          <w:iCs/>
          <w:color w:val="000000"/>
          <w:sz w:val="23"/>
          <w:szCs w:val="23"/>
        </w:rPr>
        <w:t xml:space="preserve">Председатель Правительства </w:t>
      </w:r>
    </w:p>
    <w:p w:rsidR="00D95346" w:rsidRDefault="00D95346" w:rsidP="00D95346">
      <w:pPr>
        <w:autoSpaceDE w:val="0"/>
        <w:autoSpaceDN w:val="0"/>
        <w:adjustRightInd w:val="0"/>
        <w:spacing w:after="0" w:line="240" w:lineRule="auto"/>
        <w:ind w:firstLine="300"/>
        <w:jc w:val="right"/>
        <w:rPr>
          <w:rFonts w:ascii="Arial" w:hAnsi="Arial" w:cs="Arial"/>
          <w:color w:val="000000"/>
          <w:sz w:val="23"/>
          <w:szCs w:val="23"/>
        </w:rPr>
      </w:pPr>
      <w:r>
        <w:rPr>
          <w:rFonts w:ascii="Arial" w:hAnsi="Arial" w:cs="Arial"/>
          <w:i/>
          <w:iCs/>
          <w:color w:val="000000"/>
          <w:sz w:val="23"/>
          <w:szCs w:val="23"/>
        </w:rPr>
        <w:t xml:space="preserve">Российской Федерации </w:t>
      </w:r>
    </w:p>
    <w:p w:rsidR="00D95346" w:rsidRDefault="00D95346" w:rsidP="00D95346">
      <w:pPr>
        <w:autoSpaceDE w:val="0"/>
        <w:autoSpaceDN w:val="0"/>
        <w:adjustRightInd w:val="0"/>
        <w:spacing w:after="0" w:line="240" w:lineRule="auto"/>
        <w:ind w:firstLine="300"/>
        <w:jc w:val="right"/>
        <w:rPr>
          <w:rFonts w:ascii="Arial" w:hAnsi="Arial" w:cs="Arial"/>
          <w:color w:val="000000"/>
          <w:sz w:val="23"/>
          <w:szCs w:val="23"/>
        </w:rPr>
      </w:pPr>
      <w:r>
        <w:rPr>
          <w:rFonts w:ascii="Arial" w:hAnsi="Arial" w:cs="Arial"/>
          <w:i/>
          <w:iCs/>
          <w:color w:val="000000"/>
          <w:sz w:val="23"/>
          <w:szCs w:val="23"/>
        </w:rPr>
        <w:t xml:space="preserve">В.ПУТИН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jc w:val="right"/>
        <w:rPr>
          <w:rFonts w:ascii="Arial" w:hAnsi="Arial" w:cs="Arial"/>
          <w:color w:val="000000"/>
          <w:sz w:val="23"/>
          <w:szCs w:val="23"/>
        </w:rPr>
      </w:pPr>
      <w:r>
        <w:rPr>
          <w:rFonts w:ascii="Arial" w:hAnsi="Arial" w:cs="Arial"/>
          <w:i/>
          <w:iCs/>
          <w:color w:val="000000"/>
          <w:sz w:val="23"/>
          <w:szCs w:val="23"/>
        </w:rPr>
        <w:t xml:space="preserve">УТВЕРЖДЕНЫ </w:t>
      </w:r>
    </w:p>
    <w:p w:rsidR="00D95346" w:rsidRDefault="00D95346" w:rsidP="00D95346">
      <w:pPr>
        <w:autoSpaceDE w:val="0"/>
        <w:autoSpaceDN w:val="0"/>
        <w:adjustRightInd w:val="0"/>
        <w:spacing w:after="0" w:line="240" w:lineRule="auto"/>
        <w:ind w:firstLine="300"/>
        <w:jc w:val="right"/>
        <w:rPr>
          <w:rFonts w:ascii="Arial" w:hAnsi="Arial" w:cs="Arial"/>
          <w:color w:val="000000"/>
          <w:sz w:val="23"/>
          <w:szCs w:val="23"/>
        </w:rPr>
      </w:pPr>
      <w:r>
        <w:rPr>
          <w:rFonts w:ascii="Arial" w:hAnsi="Arial" w:cs="Arial"/>
          <w:i/>
          <w:iCs/>
          <w:color w:val="000000"/>
          <w:sz w:val="23"/>
          <w:szCs w:val="23"/>
        </w:rPr>
        <w:t xml:space="preserve">постановлением Правительства </w:t>
      </w:r>
    </w:p>
    <w:p w:rsidR="00D95346" w:rsidRDefault="00D95346" w:rsidP="00D95346">
      <w:pPr>
        <w:autoSpaceDE w:val="0"/>
        <w:autoSpaceDN w:val="0"/>
        <w:adjustRightInd w:val="0"/>
        <w:spacing w:after="0" w:line="240" w:lineRule="auto"/>
        <w:ind w:firstLine="300"/>
        <w:jc w:val="right"/>
        <w:rPr>
          <w:rFonts w:ascii="Arial" w:hAnsi="Arial" w:cs="Arial"/>
          <w:color w:val="000000"/>
          <w:sz w:val="23"/>
          <w:szCs w:val="23"/>
        </w:rPr>
      </w:pPr>
      <w:r>
        <w:rPr>
          <w:rFonts w:ascii="Arial" w:hAnsi="Arial" w:cs="Arial"/>
          <w:i/>
          <w:iCs/>
          <w:color w:val="000000"/>
          <w:sz w:val="23"/>
          <w:szCs w:val="23"/>
        </w:rPr>
        <w:t xml:space="preserve">Российской Федерации </w:t>
      </w:r>
    </w:p>
    <w:p w:rsidR="00D95346" w:rsidRDefault="00D95346" w:rsidP="00D95346">
      <w:pPr>
        <w:autoSpaceDE w:val="0"/>
        <w:autoSpaceDN w:val="0"/>
        <w:adjustRightInd w:val="0"/>
        <w:spacing w:after="0" w:line="240" w:lineRule="auto"/>
        <w:ind w:firstLine="300"/>
        <w:jc w:val="right"/>
        <w:rPr>
          <w:rFonts w:ascii="Arial" w:hAnsi="Arial" w:cs="Arial"/>
          <w:color w:val="000000"/>
          <w:sz w:val="23"/>
          <w:szCs w:val="23"/>
        </w:rPr>
      </w:pPr>
      <w:r>
        <w:rPr>
          <w:rFonts w:ascii="Arial" w:hAnsi="Arial" w:cs="Arial"/>
          <w:i/>
          <w:iCs/>
          <w:color w:val="000000"/>
          <w:sz w:val="23"/>
          <w:szCs w:val="23"/>
        </w:rPr>
        <w:t xml:space="preserve">от 21 июля 2008 г. N 549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keepLines/>
        <w:autoSpaceDE w:val="0"/>
        <w:autoSpaceDN w:val="0"/>
        <w:adjustRightInd w:val="0"/>
        <w:spacing w:after="0" w:line="240" w:lineRule="auto"/>
        <w:jc w:val="center"/>
        <w:rPr>
          <w:rFonts w:ascii="Arial" w:hAnsi="Arial" w:cs="Arial"/>
          <w:b/>
          <w:bCs/>
          <w:color w:val="000000"/>
          <w:sz w:val="30"/>
          <w:szCs w:val="30"/>
        </w:rPr>
      </w:pPr>
      <w:r>
        <w:rPr>
          <w:rFonts w:ascii="Arial" w:hAnsi="Arial" w:cs="Arial"/>
          <w:b/>
          <w:bCs/>
          <w:color w:val="000000"/>
          <w:sz w:val="30"/>
          <w:szCs w:val="30"/>
        </w:rPr>
        <w:t xml:space="preserve">ПРАВИЛА </w:t>
      </w:r>
    </w:p>
    <w:p w:rsidR="00D95346" w:rsidRDefault="00D95346" w:rsidP="00D95346">
      <w:pPr>
        <w:keepLines/>
        <w:autoSpaceDE w:val="0"/>
        <w:autoSpaceDN w:val="0"/>
        <w:adjustRightInd w:val="0"/>
        <w:spacing w:after="0" w:line="240" w:lineRule="auto"/>
        <w:ind w:firstLine="300"/>
        <w:jc w:val="center"/>
        <w:rPr>
          <w:rFonts w:ascii="Arial" w:hAnsi="Arial" w:cs="Arial"/>
          <w:b/>
          <w:bCs/>
          <w:color w:val="000000"/>
          <w:sz w:val="30"/>
          <w:szCs w:val="30"/>
        </w:rPr>
      </w:pPr>
      <w:r>
        <w:rPr>
          <w:rFonts w:ascii="Arial" w:hAnsi="Arial" w:cs="Arial"/>
          <w:b/>
          <w:bCs/>
          <w:color w:val="000000"/>
          <w:sz w:val="30"/>
          <w:szCs w:val="30"/>
        </w:rPr>
        <w:t xml:space="preserve">ПОСТАВКИ ГАЗА ДЛЯ ОБЕСПЕЧЕНИЯ КОММУНАЛЬНО-БЫТОВЫХ НУЖД ГРАЖДАН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keepLines/>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xml:space="preserve">I. Общие положения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 Поставка газа для обеспечения коммунально-бытовых нужд граждан осуществляется исходя из следующих принципов: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обеспечение бесперебойности и безопасности поставки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поставка газа по фактической потребности;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государственное регулирование розничных цен на газ, потребляемый населением, в том числе тарифов на его транспортировку;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применение энергосберегающих технологий при использовании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 Понятия, используемые в настоящих Правилах, означают следующее: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"поставщик газа" - газоснабжающая организация, являющаяся стороной договора, на которой лежит обязанность подать абоненту газ надлежащего качества;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"внутридомовое газовое оборудование" - газопроводы многоквартирного дома или жилого дома, подключенные к газораспределительной сети либо к резервуарной или групповой баллонной установке, обеспечивающие подачу газа до места подключения газоиспользующего оборудования, а также газоиспользующее оборудование и приборы учета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"индивидуальное домовладение" - жилой дом или жилой дом и отдельно стоящие надворные постройки (гараж, баня (сауна, бассейн), теплица (зимний сад) и иные </w:t>
      </w:r>
      <w:r>
        <w:rPr>
          <w:rFonts w:ascii="Arial" w:hAnsi="Arial" w:cs="Arial"/>
          <w:color w:val="000000"/>
          <w:sz w:val="23"/>
          <w:szCs w:val="23"/>
        </w:rPr>
        <w:lastRenderedPageBreak/>
        <w:t xml:space="preserve">капитальные строения), расположенные на общем с жилым домом земельном участке;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 либо заключившая договор об оказании услуг аварийно-диспетчерской службы.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количество лиц, постоянно и (или) временно зарегистрированных в помещении, газоснабжение которого обеспечивается;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размер (объем, площадь) отапливаемых жилых и нежилых помещений;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вид и количество сельскохозяйственных животных и домашней птицы, содержащихся в личном подсобном хозяйстве (при наличии), - для индивидуального домовладения, газоснабжение которого обеспечивается;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меры социальной поддержки по оплате газа, предоставленные гражданам, проживающим в помещении, газоснабжение которого обеспечивается;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иные сведения, необходимые для правильного определения размера платы за потребленный газ.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keepLines/>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xml:space="preserve">II. Порядок и условия заключения договора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 Поставка газа для обеспечения коммунально-бытовых нужд граждан осуществляется на основании договора.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Газоснабжающая организация не вправе отказать заявителю в приеме и рассмотрении оферты.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8. Оферта должна содержать помимо сведений о заявителе, необходимых для заключения договора, следующие сведения: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тип помещения, газоснабжение которого необходимо обеспечить (многоквартирный дом, жилой дом, надворные постройки индивидуального домовладения);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виды потребления газа (приготовление пищи, отопление, в том числе нежилых помещений, подогрев воды, приготовление кормов для животных);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количество лиц, проживающих в помещении, газоснабжение которого необходимо обеспечить;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размер (объем, площадь) жилых и нежилых отапливаемых помещений;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 вид и количество сельскохозяйственных животных и домашней птицы, содержащихся в личном подсобном хозяйстве (при наличии);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е) состав газоиспользующего оборудования (при наличии);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ж) тип установленного прибора учета газа, место его присоединения к входящему в состав внутридомового газового оборудования газопроводу, дата опломбирования прибора учета газа заводом-изготовителем или организацией, осуществлявшей </w:t>
      </w:r>
      <w:r>
        <w:rPr>
          <w:rFonts w:ascii="Arial" w:hAnsi="Arial" w:cs="Arial"/>
          <w:color w:val="000000"/>
          <w:sz w:val="23"/>
          <w:szCs w:val="23"/>
        </w:rPr>
        <w:lastRenderedPageBreak/>
        <w:t xml:space="preserve">последнюю поверку прибора учета газа (далее - поверка), а также установленный срок проведения очередной поверки (при наличии такого прибора);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и) реквизиты акта об определении границ раздела собственности.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9. К оферте прилагаются следующие документы: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документ, подтверждающий правомочие представителя юридического лица выступать от имени этого юридического лица;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индивидуальных домовладений;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е) документы, подтверждающие количество лиц, проживающих в жилых помещениях многоквартирных домов и жилых домов;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индивидуального домовладения;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з) документы, подтверждающие состав и тип газоиспользующего оборудования, входящего в состав внутридомового газового оборудования, и соответствие этого оборудования установленным для него техническим требованиям;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к) копия договора о техническом обслуживании внутридомового газового оборудования и аварийно-диспетчерском обеспечении;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м) копия акта об определении границы раздела собственности.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w:t>
      </w:r>
      <w:r>
        <w:rPr>
          <w:rFonts w:ascii="Arial" w:hAnsi="Arial" w:cs="Arial"/>
          <w:color w:val="000000"/>
          <w:sz w:val="23"/>
          <w:szCs w:val="23"/>
        </w:rPr>
        <w:lastRenderedPageBreak/>
        <w:t xml:space="preserve">газа во исполнение всех заключенных ею договоров и к которой подключен газопровод, входящий в состав внутридомового газового оборудования заявителя.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12. Обязанность по обеспечению наличия входящих в состав внутридомового газового оборудования газопровода, газоиспользующего оборудования и приборов учета газа лежит на заявителе, если иное не установлено договором.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13. Основаниями для отказа от заключения договора являются: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индивидуального домовладения;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отсутствие у заявителя договора о техническом обслуживании внутридомового газового оборудования и аварийно-диспетчерском обеспечении, срок действия которого истекает не ранее 1 года с даты подачи заявителем оферты;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отсутствие у газоснабжающей организации технической возможности для обеспечения подачи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предоставление не всех документов, указанных в пунктах 8 и 9 настоящих Правил, или выявление в документах недостоверных сведений.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Поставщик газа составляет договор в 2 экземплярах, один из которых вручает абоненту под роспись или направляет почтовым отправлением с уведомлением.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15. В договоре указываются: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дата и место заключения договора;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наименование (фирменное наименование) поставщика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реквизиты расчетного счета поставщика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 адрес многоквартирного дома, адрес квартиры в многоквартирном доме или индивидуального домовладения, газоснабжение которых необходимо обеспечить;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е) размер (объем, площадь) отапливаемых жилых и нежилых помещений;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ж) вид и количество сельскохозяйственных животных и домашней птицы, содержащихся в личном подсобном хозяйстве (при наличии), - для индивидуального домовладения;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з) реквизиты акта об определении границы раздела собственности;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и) состав и типы газоиспользующего оборудования (при наличии);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к) тип установленного прибора учета газа (при наличии), место его присоединения к газопроводу;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л) реквизиты договора о техническом обслуживании внутридомового газового оборудования и аварийно-диспетчерском обеспечении;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м) розничная цена газа для населения, установленная уполномоченным органом по регулированию тарифов на газ;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lastRenderedPageBreak/>
        <w:t xml:space="preserve">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п) адрес и способ доставки абоненту счета для оплаты поставленного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р) права, обязанности и ответственность сторон;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с) срок действия договора.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16. В договоре помимо сведений, указанных в пункте 15 настоящих Правил, должны быть отражены договоренности сторон по следующим существенным условиям: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случаи и порядок определения объема потребленного газа в соответствии с нормативами потребления газа при наличии приборов учета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порядок определения размера платы за потребленный газ;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порядок, срок и форма оплаты потребленного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17. При наличии оснований, указанных в пункте 13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Бремя доказывания отсутствия технической возможности для обеспечения подачи газа лежит на газоснабжающей организации.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keepLines/>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xml:space="preserve">III. Порядок и условия исполнения договора. Права и обязанности сторон при исполнении договора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19. Права и обязанности сторон при исполнении договора определяются Гражданским кодексом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20. Абонент вправе: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требовать круглосуточной подачи газа надлежащего качества без ограничения его объема;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ставить вопрос о снижении размера платы за поставленный газ в случае неисполнения или ненадлежащего исполнения обязательств поставщиком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21. Абонент обязан: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оплачивать потребленный газ в установленный срок и в полном объеме;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lastRenderedPageBreak/>
        <w:t xml:space="preserve">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обеспечивать в установленные сроки представление прибора учета газа для проведения поверки;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е) уведомлять в 5-дневный срок в письменной форме поставщика газа о следующих фактах: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изменение размера (площади, объема) отапливаемых жилых и нежилых помещений;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изменение количества и вида сельскохозяйственных животных и домашней птицы, содержащихся в личном подсобном хозяйстве;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изменение вида потребления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з) незамедлительно сообщать в аварийно-диспетчерскую службу об авариях, утечках и иных чрезвычайных ситуациях, возникающих при пользовании газом;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и) обеспечивать доступ представителей поставщика газа к приборам учета газа и газоиспользующему оборудованию для проведения проверки;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к) обеспечивать надлежащее техническое состояние внутридомового газового оборудования, своевременно заключать договор о техническом обслуживании внутридомового газового оборудования и аварийно-диспетчерском обеспечении.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22. Поставщик газа обязан: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обеспечивать круглосуточную подачу абоненту газа надлежащего качества в необходимом количестве;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осуществлять не реже 1 раза в полугодие проверку;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уведомлять в установленном договором порядке абонента о дате и времени проведения проверки, а также об изменении цен (тарифов) на газ;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 предоставлять абонентам по их обращениям информацию о дополнительных и сопутствующих поставкам газа услугах и их стоимости;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е) обеспечивать прием уведомлений, передаваемых абонентами в соответствии с требованиями подпункта "б" пункта 21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ж) обеспечивать выполнение заявок абонентов в течение 5 рабочих дней.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23. Поставщик газа вправе: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lastRenderedPageBreak/>
        <w:t xml:space="preserve">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приостанавливать в одностороннем порядке подачу газа до полного погашения абонентом задолженности по оплате потребленного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пунктах 28, 30 и 31 настоящих Правил.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keepLines/>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xml:space="preserve">Основные правила учета поставляемого газа, определения объема потребленного газа и расчета размера платы за газ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24. При наличии приборов учета газа определение объема поставляемого газа осуществляется по показаниям прибора (узла) учета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25. Определение объема потребленного газа осуществляется по показаниям прибора учета газа при соблюдении следующих условий: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используются приборы учета газа, типы которых внесены в государственный реестр средств измерений;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прибор учета газа находится в исправном состоянии.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28. В случае повреждения целостности любой из пломб, указанных в подпункте "б" пункта 25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lastRenderedPageBreak/>
        <w:t xml:space="preserve">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определяется в соответствии с нормативами потребления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33. Нормы потребления газа устанавливаются по следующим видам потребления: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приготовление пищи;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отопление нежилых помещений в многоквартирных домах и помещений в надворных постройках индивидуальных домовладений;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 содержание в личном подсобном хозяйстве сельскохозяйственных животных и домашней птицы.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34. Нормой потребления газа является среднемесячный объем потребления газа в следующих целях: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приготовление пищи и нагрев воды при отсутствии централизованного горячего водоснабжения - в расчете на 1 человека в месяц;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отопление жилых помещений в многоквартирных домах и жилых домах - в расчете на 1 кв. метр общей площади указанных помещений в месяц;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отопление нежилых помещений в многоквартирных домах, вспомогательных помещений в жилых домах и помещений в надворных постройках индивидуального домовладения - в расчете на 1 куб. метр объема отапливаемого помещения в месяц;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35. Объем потребленного газа, определяемый в соответствии с нормативами потребления газа, в расчетном периоде рассчитывается в следующем порядке: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индивидуального домовладения - как произведение общего объема этих помещений и норматива потребления газа, установленного для этих целей;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доля жилой площади комнаты в отапливаемой общей площади квартиры (жилого дома) - при наличии индивидуального отопления с помощью газовых приборов;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доля количества граждан, проживающих в комнате, в общем количестве граждан, проживающих в квартире (жилом доме), - при наличии централизованного отопления.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keepLines/>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xml:space="preserve">Расчеты за газ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пунктами 32-38 настоящих Правил, и розничных цен на газ, установленных для населения в соответствии с законодательством Российской Федерации.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keepLines/>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xml:space="preserve">Порядок и условия приостановления исполнения договора, внесения в него изменений и расторжения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отказ абонента допускать представителей поставщика газа для проведения проверки;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неоплата или неполная оплата потребленного газа в течение 3 расчетных периодов подряд;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использование абонентом газоиспользующего оборудования, не соответствующего оборудованию, указанному в договоре;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 поступление уведомления от организации, которая по договору с абонентом осуществляет техническое обслуживание внутридомового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е) отсутствие у абонента договора о техническом обслуживании внутридомового газового оборудования и аварийно-диспетчерском обеспечении, заключенного со специализированной организацией.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46. До приостановления исполнения договора поставщик газа обязан направить абоненту 2 уведомления о предстоящем приостановлении подачи газа и его причинах. Направление первого уведомления о предстоящем приостановлении подачи газа осуществляется не позднее чем за 40 календарных дней, а второго - не позднее чем за 20 календарных дней до дня приостановления подачи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47. Подача газа без предварительного уведомления абонента может быть приостановлена в следующих случаях: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авария в газораспределительной сети;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авария внутридомового газового оборудования или утечка газа из внутридомового газового оборудования;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техническое состояние внутридомового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Расходы, понесенные в связи с проведением работ по отключению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что подтверждается актом об отключении внутридомового газового оборудования от газораспределительной (присоединенной) сети, подписываемым сторонами с обязательным указанием даты отключения.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52 Договор может быть расторгнут по взаимному согласию сторон с даты, определенной сторонами.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53. Договор по иску поставщика газа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45 и подпункте "в" пункта 47 настоящих Правил.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54. Договор может быть расторгнут по иным основаниям, предусмотренным законодательством Российской Федерации.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keepLines/>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xml:space="preserve">Порядок проведения проверок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55. Поставщик газа проводит проверки не реже 1 раза в полугодие, а также в случае поступления от абонента соответствующей заявки.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56. Проверка проводится с предварительным уведомлением абонента о дате и времени ее проведения.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газового оборудования.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59. Результаты проверки отражаются в акте, в котором указываются следующие сведения: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а) дата и место проведения проверки;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б) сведения об абоненте, у которого проводится проверка;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в) сведения о гражданах, присутствующих при проведении проверки, и реквизиты документов, удостоверяющих их личность;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г) показания приборов учета газа;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д) описание технического состояния пломб на приборе учета газа и на месте, где прибор учета газа присоединен к газопроводу;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е) описание нарушений с указанием конкретного пункта договора, который нарушен, а в случае их отсутствия - соответствующая запись.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 </w:t>
      </w:r>
    </w:p>
    <w:p w:rsidR="00D95346" w:rsidRDefault="00D95346" w:rsidP="00D95346">
      <w:pPr>
        <w:autoSpaceDE w:val="0"/>
        <w:autoSpaceDN w:val="0"/>
        <w:adjustRightInd w:val="0"/>
        <w:spacing w:after="0" w:line="240" w:lineRule="auto"/>
        <w:ind w:firstLine="300"/>
        <w:jc w:val="both"/>
        <w:rPr>
          <w:rFonts w:ascii="Arial" w:hAnsi="Arial" w:cs="Arial"/>
          <w:color w:val="000000"/>
          <w:sz w:val="23"/>
          <w:szCs w:val="23"/>
        </w:rPr>
      </w:pPr>
      <w:r>
        <w:rPr>
          <w:rFonts w:ascii="Arial" w:hAnsi="Arial" w:cs="Arial"/>
          <w:color w:val="000000"/>
          <w:sz w:val="23"/>
          <w:szCs w:val="23"/>
        </w:rPr>
        <w:t xml:space="preserve">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 </w:t>
      </w:r>
    </w:p>
    <w:p w:rsidR="00081A55" w:rsidRPr="00D95346" w:rsidRDefault="00D95346" w:rsidP="00D95346">
      <w:r>
        <w:rPr>
          <w:rFonts w:ascii="Arial" w:hAnsi="Arial" w:cs="Arial"/>
          <w:color w:val="000000"/>
          <w:sz w:val="23"/>
          <w:szCs w:val="23"/>
        </w:rP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sectPr w:rsidR="00081A55" w:rsidRPr="00D95346" w:rsidSect="00C2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81"/>
    <w:rsid w:val="00081A55"/>
    <w:rsid w:val="00091388"/>
    <w:rsid w:val="002A0DDA"/>
    <w:rsid w:val="003C0FF8"/>
    <w:rsid w:val="004B4A3B"/>
    <w:rsid w:val="005B7263"/>
    <w:rsid w:val="006A49B2"/>
    <w:rsid w:val="00820E97"/>
    <w:rsid w:val="009B2F37"/>
    <w:rsid w:val="00C00708"/>
    <w:rsid w:val="00C25291"/>
    <w:rsid w:val="00C65A02"/>
    <w:rsid w:val="00C724A0"/>
    <w:rsid w:val="00CD2581"/>
    <w:rsid w:val="00D01502"/>
    <w:rsid w:val="00D95346"/>
    <w:rsid w:val="00DD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7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7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6311</Words>
  <Characters>35975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Аквалайн</Company>
  <LinksUpToDate>false</LinksUpToDate>
  <CharactersWithSpaces>42202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Аскар</dc:creator>
  <cp:lastModifiedBy>Сайгидов</cp:lastModifiedBy>
  <cp:revision>2</cp:revision>
  <cp:lastPrinted>2010-02-27T05:19:00Z</cp:lastPrinted>
  <dcterms:created xsi:type="dcterms:W3CDTF">2019-03-07T08:06:00Z</dcterms:created>
  <dcterms:modified xsi:type="dcterms:W3CDTF">2019-03-07T08:06:00Z</dcterms:modified>
</cp:coreProperties>
</file>